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2C82" w14:textId="12360055" w:rsidR="0029040C" w:rsidRDefault="00632EBB" w:rsidP="00EA5754">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00264D81">
        <w:rPr>
          <w:rFonts w:ascii="Times New Roman" w:eastAsiaTheme="minorEastAsia" w:hAnsi="Times New Roman" w:cs="Times New Roman"/>
          <w:b/>
          <w:kern w:val="0"/>
          <w:sz w:val="24"/>
          <w:szCs w:val="24"/>
          <w14:ligatures w14:val="none"/>
        </w:rPr>
        <w:t xml:space="preserve">   </w:t>
      </w:r>
      <w:r w:rsidR="00821D9D">
        <w:rPr>
          <w:rFonts w:ascii="Times New Roman" w:eastAsiaTheme="minorEastAsia" w:hAnsi="Times New Roman" w:cs="Times New Roman"/>
          <w:b/>
          <w:kern w:val="0"/>
          <w:sz w:val="24"/>
          <w:szCs w:val="24"/>
          <w14:ligatures w14:val="none"/>
        </w:rPr>
        <w:t xml:space="preserve">   </w:t>
      </w:r>
      <w:r w:rsidR="009B2CD6">
        <w:rPr>
          <w:rFonts w:ascii="Times New Roman" w:eastAsiaTheme="minorEastAsia" w:hAnsi="Times New Roman" w:cs="Times New Roman"/>
          <w:b/>
          <w:kern w:val="0"/>
          <w:sz w:val="24"/>
          <w:szCs w:val="24"/>
          <w14:ligatures w14:val="none"/>
        </w:rPr>
        <w:t xml:space="preserve"> </w:t>
      </w:r>
      <w:r w:rsidR="007E1E9E">
        <w:rPr>
          <w:rFonts w:ascii="Times New Roman" w:eastAsiaTheme="minorEastAsia" w:hAnsi="Times New Roman" w:cs="Times New Roman"/>
          <w:b/>
          <w:kern w:val="0"/>
          <w:sz w:val="24"/>
          <w:szCs w:val="24"/>
          <w14:ligatures w14:val="none"/>
        </w:rPr>
        <w:t xml:space="preserve">   </w:t>
      </w:r>
      <w:r w:rsidR="0029040C" w:rsidRPr="001D5CB9">
        <w:rPr>
          <w:rFonts w:ascii="Times New Roman" w:eastAsiaTheme="minorEastAsia" w:hAnsi="Times New Roman" w:cs="Times New Roman"/>
          <w:b/>
          <w:kern w:val="0"/>
          <w:sz w:val="24"/>
          <w:szCs w:val="24"/>
          <w14:ligatures w14:val="none"/>
        </w:rPr>
        <w:t>MISSISSIPPI DEVELOPMENT AUTHORITY</w:t>
      </w:r>
    </w:p>
    <w:p w14:paraId="2CE76FA2" w14:textId="2840A15F" w:rsidR="0029040C" w:rsidRPr="001D5CB9" w:rsidRDefault="0029040C" w:rsidP="00EA5754">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BOARD MEETING</w:t>
      </w:r>
      <w:r w:rsidR="009E1209">
        <w:rPr>
          <w:rFonts w:ascii="Times New Roman" w:eastAsiaTheme="minorEastAsia" w:hAnsi="Times New Roman" w:cs="Times New Roman"/>
          <w:b/>
          <w:kern w:val="0"/>
          <w:sz w:val="24"/>
          <w:szCs w:val="24"/>
          <w14:ligatures w14:val="none"/>
        </w:rPr>
        <w:t xml:space="preserve">  </w:t>
      </w:r>
    </w:p>
    <w:p w14:paraId="45B27244" w14:textId="4B26EBA3" w:rsidR="0029040C" w:rsidRPr="001D5CB9" w:rsidRDefault="00401576" w:rsidP="00EA5754">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00125C05">
        <w:rPr>
          <w:rFonts w:ascii="Times New Roman" w:eastAsiaTheme="minorEastAsia" w:hAnsi="Times New Roman" w:cs="Times New Roman"/>
          <w:b/>
          <w:kern w:val="0"/>
          <w:sz w:val="24"/>
          <w:szCs w:val="24"/>
          <w14:ligatures w14:val="none"/>
        </w:rPr>
        <w:t xml:space="preserve">     </w:t>
      </w:r>
      <w:r w:rsidR="00753184">
        <w:rPr>
          <w:rFonts w:ascii="Times New Roman" w:eastAsiaTheme="minorEastAsia" w:hAnsi="Times New Roman" w:cs="Times New Roman"/>
          <w:b/>
          <w:kern w:val="0"/>
          <w:sz w:val="24"/>
          <w:szCs w:val="24"/>
          <w14:ligatures w14:val="none"/>
        </w:rPr>
        <w:t xml:space="preserve">       </w:t>
      </w:r>
    </w:p>
    <w:p w14:paraId="69D6816D" w14:textId="55CF3379" w:rsidR="0029040C" w:rsidRPr="001D5CB9" w:rsidRDefault="00D11652" w:rsidP="00EA5754">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JANUARY 14, 2025</w:t>
      </w:r>
    </w:p>
    <w:p w14:paraId="653033EC" w14:textId="6DC422E0" w:rsidR="0029040C" w:rsidRPr="001D5CB9" w:rsidRDefault="00D11652" w:rsidP="00EA5754">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9</w:t>
      </w:r>
      <w:r w:rsidR="0029040C"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0029040C"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0029040C" w:rsidRPr="001D5CB9">
        <w:rPr>
          <w:rFonts w:ascii="Times New Roman" w:eastAsiaTheme="minorEastAsia" w:hAnsi="Times New Roman" w:cs="Times New Roman"/>
          <w:b/>
          <w:bCs/>
          <w:kern w:val="0"/>
          <w:sz w:val="24"/>
          <w:szCs w:val="24"/>
          <w14:ligatures w14:val="none"/>
        </w:rPr>
        <w:t>.M.</w:t>
      </w:r>
    </w:p>
    <w:p w14:paraId="0544D235" w14:textId="62E3B657" w:rsidR="0029040C" w:rsidRPr="001D5CB9" w:rsidRDefault="00F6169F" w:rsidP="0029040C">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3C40FD31" w14:textId="353E1FA7" w:rsidR="0029040C" w:rsidRPr="001D5CB9" w:rsidRDefault="00D11652" w:rsidP="0029040C">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w:t>
      </w:r>
      <w:r w:rsidR="0029040C" w:rsidRPr="001D5CB9">
        <w:rPr>
          <w:rFonts w:ascii="Times New Roman" w:eastAsiaTheme="minorEastAsia" w:hAnsi="Times New Roman" w:cs="Times New Roman"/>
          <w:b/>
          <w:kern w:val="0"/>
          <w:sz w:val="24"/>
          <w:szCs w:val="24"/>
          <w14:ligatures w14:val="none"/>
        </w:rPr>
        <w:t xml:space="preserve">FLOOR CONFERENCE ROOM </w:t>
      </w:r>
    </w:p>
    <w:p w14:paraId="243E14A6" w14:textId="1ED361C8" w:rsidR="0029040C"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sidR="008A26DE">
        <w:rPr>
          <w:rFonts w:ascii="Times New Roman" w:eastAsiaTheme="minorEastAsia" w:hAnsi="Times New Roman" w:cs="Times New Roman"/>
          <w:b/>
          <w:kern w:val="0"/>
          <w:sz w:val="24"/>
          <w:szCs w:val="24"/>
          <w14:ligatures w14:val="none"/>
        </w:rPr>
        <w:t xml:space="preserve"> </w:t>
      </w:r>
      <w:r w:rsidR="009D2DB8">
        <w:rPr>
          <w:rFonts w:ascii="Times New Roman" w:eastAsiaTheme="minorEastAsia" w:hAnsi="Times New Roman" w:cs="Times New Roman"/>
          <w:b/>
          <w:kern w:val="0"/>
          <w:sz w:val="24"/>
          <w:szCs w:val="24"/>
          <w14:ligatures w14:val="none"/>
        </w:rPr>
        <w:t xml:space="preserve"> </w:t>
      </w:r>
    </w:p>
    <w:p w14:paraId="6D7D8BCD" w14:textId="43915D00" w:rsidR="0032758B" w:rsidRPr="001D5CB9" w:rsidRDefault="00386401" w:rsidP="0029040C">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7CAAE198" w14:textId="77777777" w:rsidR="0029040C" w:rsidRPr="001D5CB9" w:rsidRDefault="0029040C" w:rsidP="0029040C">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429D7463" w14:textId="77777777" w:rsidR="0029040C" w:rsidRPr="001D5CB9" w:rsidRDefault="0029040C" w:rsidP="0029040C">
      <w:pPr>
        <w:tabs>
          <w:tab w:val="left" w:pos="900"/>
        </w:tabs>
        <w:ind w:left="0"/>
        <w:jc w:val="center"/>
        <w:rPr>
          <w:rFonts w:ascii="Times New Roman" w:eastAsiaTheme="minorEastAsia" w:hAnsi="Times New Roman" w:cs="Times New Roman"/>
          <w:b/>
          <w:kern w:val="0"/>
          <w:sz w:val="24"/>
          <w:szCs w:val="24"/>
          <w14:ligatures w14:val="none"/>
        </w:rPr>
      </w:pPr>
    </w:p>
    <w:p w14:paraId="2D86D0A9" w14:textId="77777777" w:rsidR="0029040C" w:rsidRPr="001D5CB9" w:rsidRDefault="0029040C" w:rsidP="0029040C">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27FF9CF1" w14:textId="77777777" w:rsidR="0029040C" w:rsidRDefault="0029040C" w:rsidP="0029040C">
      <w:pPr>
        <w:ind w:left="0"/>
        <w:rPr>
          <w:rFonts w:ascii="Times New Roman" w:hAnsi="Times New Roman" w:cs="Times New Roman"/>
          <w:sz w:val="24"/>
          <w:szCs w:val="24"/>
        </w:rPr>
      </w:pPr>
    </w:p>
    <w:p w14:paraId="14349036" w14:textId="5E7C358F" w:rsidR="0029040C" w:rsidRDefault="0029040C" w:rsidP="0029040C">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Approval of Minutes of December </w:t>
      </w:r>
      <w:r w:rsidR="00D11652">
        <w:rPr>
          <w:rFonts w:ascii="Times New Roman" w:hAnsi="Times New Roman" w:cs="Times New Roman"/>
          <w:b/>
          <w:bCs/>
          <w:sz w:val="24"/>
          <w:szCs w:val="24"/>
        </w:rPr>
        <w:t>3</w:t>
      </w:r>
      <w:r>
        <w:rPr>
          <w:rFonts w:ascii="Times New Roman" w:hAnsi="Times New Roman" w:cs="Times New Roman"/>
          <w:b/>
          <w:bCs/>
          <w:sz w:val="24"/>
          <w:szCs w:val="24"/>
        </w:rPr>
        <w:t>0, 2024, Board Meeting</w:t>
      </w:r>
    </w:p>
    <w:p w14:paraId="3F8D261C" w14:textId="77777777" w:rsidR="0029040C" w:rsidRDefault="0029040C" w:rsidP="0029040C">
      <w:pPr>
        <w:ind w:left="360"/>
        <w:rPr>
          <w:rFonts w:ascii="Times New Roman" w:hAnsi="Times New Roman" w:cs="Times New Roman"/>
          <w:b/>
          <w:bCs/>
          <w:sz w:val="24"/>
          <w:szCs w:val="24"/>
        </w:rPr>
      </w:pPr>
    </w:p>
    <w:p w14:paraId="24FBC662" w14:textId="22C5C984" w:rsidR="0029040C" w:rsidRDefault="0029040C" w:rsidP="0029040C">
      <w:pPr>
        <w:pStyle w:val="ListParagraph"/>
        <w:numPr>
          <w:ilvl w:val="0"/>
          <w:numId w:val="1"/>
        </w:numPr>
        <w:rPr>
          <w:rFonts w:ascii="Times New Roman" w:hAnsi="Times New Roman" w:cs="Times New Roman"/>
          <w:b/>
          <w:bCs/>
          <w:sz w:val="24"/>
          <w:szCs w:val="24"/>
        </w:rPr>
      </w:pPr>
      <w:r w:rsidRPr="00844181">
        <w:rPr>
          <w:rFonts w:ascii="Times New Roman" w:hAnsi="Times New Roman" w:cs="Times New Roman"/>
          <w:b/>
          <w:bCs/>
          <w:sz w:val="24"/>
          <w:szCs w:val="24"/>
        </w:rPr>
        <w:t>Consideration of Items listed below: 1</w:t>
      </w:r>
      <w:r w:rsidR="002B71CC">
        <w:rPr>
          <w:rFonts w:ascii="Times New Roman" w:hAnsi="Times New Roman" w:cs="Times New Roman"/>
          <w:b/>
          <w:bCs/>
          <w:sz w:val="24"/>
          <w:szCs w:val="24"/>
        </w:rPr>
        <w:t>-1</w:t>
      </w:r>
      <w:r w:rsidR="00B42D40">
        <w:rPr>
          <w:rFonts w:ascii="Times New Roman" w:hAnsi="Times New Roman" w:cs="Times New Roman"/>
          <w:b/>
          <w:bCs/>
          <w:sz w:val="24"/>
          <w:szCs w:val="24"/>
        </w:rPr>
        <w:t>7</w:t>
      </w:r>
    </w:p>
    <w:p w14:paraId="52721925" w14:textId="3CE09458" w:rsidR="00BB15B9" w:rsidRDefault="004E70DF" w:rsidP="00BB15B9">
      <w:pPr>
        <w:rPr>
          <w:rFonts w:ascii="Times New Roman" w:hAnsi="Times New Roman" w:cs="Times New Roman"/>
          <w:b/>
          <w:bCs/>
          <w:sz w:val="24"/>
          <w:szCs w:val="24"/>
        </w:rPr>
      </w:pPr>
      <w:r>
        <w:rPr>
          <w:rFonts w:ascii="Times New Roman" w:hAnsi="Times New Roman" w:cs="Times New Roman"/>
          <w:b/>
          <w:bCs/>
          <w:sz w:val="24"/>
          <w:szCs w:val="24"/>
        </w:rPr>
        <w:t xml:space="preserve"> </w:t>
      </w:r>
      <w:r w:rsidR="009B2ECC">
        <w:rPr>
          <w:rFonts w:ascii="Times New Roman" w:hAnsi="Times New Roman" w:cs="Times New Roman"/>
          <w:b/>
          <w:bCs/>
          <w:sz w:val="24"/>
          <w:szCs w:val="24"/>
        </w:rPr>
        <w:t xml:space="preserve"> </w:t>
      </w:r>
      <w:r w:rsidR="004E2FE3">
        <w:rPr>
          <w:rFonts w:ascii="Times New Roman" w:hAnsi="Times New Roman" w:cs="Times New Roman"/>
          <w:b/>
          <w:bCs/>
          <w:sz w:val="24"/>
          <w:szCs w:val="24"/>
        </w:rPr>
        <w:t xml:space="preserve">  </w:t>
      </w:r>
      <w:r w:rsidR="00C44BA8">
        <w:rPr>
          <w:rFonts w:ascii="Times New Roman" w:hAnsi="Times New Roman" w:cs="Times New Roman"/>
          <w:b/>
          <w:bCs/>
          <w:sz w:val="24"/>
          <w:szCs w:val="24"/>
        </w:rPr>
        <w:t xml:space="preserve">   </w:t>
      </w:r>
      <w:r w:rsidR="00793C44">
        <w:rPr>
          <w:rFonts w:ascii="Times New Roman" w:hAnsi="Times New Roman" w:cs="Times New Roman"/>
          <w:b/>
          <w:bCs/>
          <w:sz w:val="24"/>
          <w:szCs w:val="24"/>
        </w:rPr>
        <w:t xml:space="preserve"> </w:t>
      </w:r>
      <w:r w:rsidR="00081E54">
        <w:rPr>
          <w:rFonts w:ascii="Times New Roman" w:hAnsi="Times New Roman" w:cs="Times New Roman"/>
          <w:b/>
          <w:bCs/>
          <w:sz w:val="24"/>
          <w:szCs w:val="24"/>
        </w:rPr>
        <w:t xml:space="preserve"> </w:t>
      </w:r>
    </w:p>
    <w:p w14:paraId="3497BD1A" w14:textId="77777777" w:rsidR="00BB15B9" w:rsidRPr="00A517C5" w:rsidRDefault="00BB15B9" w:rsidP="00CF25DE">
      <w:pPr>
        <w:pStyle w:val="ListParagraph"/>
        <w:numPr>
          <w:ilvl w:val="0"/>
          <w:numId w:val="7"/>
        </w:numPr>
        <w:ind w:left="1350" w:hanging="630"/>
        <w:rPr>
          <w:rFonts w:ascii="Times New Roman" w:hAnsi="Times New Roman" w:cs="Times New Roman"/>
          <w:sz w:val="24"/>
          <w:szCs w:val="24"/>
        </w:rPr>
      </w:pPr>
      <w:r w:rsidRPr="00A517C5">
        <w:rPr>
          <w:rFonts w:ascii="Times New Roman" w:hAnsi="Times New Roman" w:cs="Times New Roman"/>
          <w:sz w:val="24"/>
          <w:szCs w:val="24"/>
        </w:rPr>
        <w:t>Consideration of approval of an ACE Fund Amended and Restated Grant Agreement (AC-272) in an amount not to exceed three hundred fifty thousand dollars ($350,000) to Lockers Manufacturing, LLC to assist with equipment relocation and installation costs at the project site in Batesville, Panola County, Mississippi.</w:t>
      </w:r>
    </w:p>
    <w:p w14:paraId="3C3E5421" w14:textId="77777777" w:rsidR="00BB15B9" w:rsidRPr="00A517C5" w:rsidRDefault="00BB15B9" w:rsidP="00CF25DE">
      <w:pPr>
        <w:ind w:hanging="630"/>
        <w:rPr>
          <w:rFonts w:ascii="Times New Roman" w:hAnsi="Times New Roman" w:cs="Times New Roman"/>
          <w:sz w:val="24"/>
          <w:szCs w:val="24"/>
        </w:rPr>
      </w:pPr>
    </w:p>
    <w:p w14:paraId="3E2E4CFB" w14:textId="77777777" w:rsidR="00BB15B9" w:rsidRDefault="00BB15B9" w:rsidP="00CF25DE">
      <w:pPr>
        <w:pStyle w:val="ListParagraph"/>
        <w:numPr>
          <w:ilvl w:val="0"/>
          <w:numId w:val="7"/>
        </w:numPr>
        <w:tabs>
          <w:tab w:val="left" w:pos="1350"/>
        </w:tabs>
        <w:ind w:left="1350" w:hanging="630"/>
        <w:rPr>
          <w:rFonts w:ascii="Times New Roman" w:hAnsi="Times New Roman" w:cs="Times New Roman"/>
          <w:sz w:val="24"/>
          <w:szCs w:val="24"/>
        </w:rPr>
      </w:pPr>
      <w:r w:rsidRPr="00A517C5">
        <w:rPr>
          <w:rFonts w:ascii="Times New Roman" w:hAnsi="Times New Roman" w:cs="Times New Roman"/>
          <w:sz w:val="24"/>
          <w:szCs w:val="24"/>
        </w:rPr>
        <w:t>Consideration of approval of an ACE Fund Amended and Restated Grant Agreement (AC-256) in an amount not to exceed seven hundred fifty thousand dollars ($750,000) to Vicksburg Forest Products, LLC to assist with building renovations, log yard construction and road construction costs at the project site in Vicksburg, Warren County, Mississippi.</w:t>
      </w:r>
    </w:p>
    <w:p w14:paraId="7B267734" w14:textId="77777777" w:rsidR="004A5527" w:rsidRDefault="004A5527" w:rsidP="00CF25DE">
      <w:pPr>
        <w:ind w:left="360" w:hanging="630"/>
        <w:rPr>
          <w:rFonts w:ascii="Times New Roman" w:hAnsi="Times New Roman" w:cs="Times New Roman"/>
          <w:b/>
          <w:bCs/>
          <w:sz w:val="24"/>
          <w:szCs w:val="24"/>
        </w:rPr>
      </w:pPr>
    </w:p>
    <w:p w14:paraId="49E37C7C" w14:textId="77777777" w:rsidR="00CB1BAF" w:rsidRPr="00E003F5" w:rsidRDefault="00CB1BAF" w:rsidP="00CF25DE">
      <w:pPr>
        <w:pStyle w:val="ListParagraph"/>
        <w:numPr>
          <w:ilvl w:val="0"/>
          <w:numId w:val="7"/>
        </w:numPr>
        <w:ind w:left="1350" w:hanging="630"/>
        <w:rPr>
          <w:rFonts w:ascii="Times New Roman" w:hAnsi="Times New Roman" w:cs="Times New Roman"/>
          <w:sz w:val="24"/>
          <w:szCs w:val="24"/>
        </w:rPr>
      </w:pPr>
      <w:r w:rsidRPr="00E003F5">
        <w:rPr>
          <w:rFonts w:ascii="Times New Roman" w:hAnsi="Times New Roman" w:cs="Times New Roman"/>
          <w:sz w:val="24"/>
          <w:szCs w:val="24"/>
        </w:rPr>
        <w:t>Consideration of approval of an amended Mississippi Flexible Tax Incentive Certificate (MFLEX-068-1) to Southeastern Timber Products, LLC.</w:t>
      </w:r>
    </w:p>
    <w:p w14:paraId="372B8E71" w14:textId="77777777" w:rsidR="00CB1BAF" w:rsidRPr="00763AB2" w:rsidRDefault="00CB1BAF" w:rsidP="00CF25DE">
      <w:pPr>
        <w:ind w:left="1350" w:hanging="630"/>
        <w:rPr>
          <w:rFonts w:ascii="Times New Roman" w:hAnsi="Times New Roman" w:cs="Times New Roman"/>
          <w:sz w:val="24"/>
          <w:szCs w:val="24"/>
        </w:rPr>
      </w:pPr>
    </w:p>
    <w:p w14:paraId="1D046663" w14:textId="77777777" w:rsidR="00CB1BAF" w:rsidRPr="00E003F5" w:rsidRDefault="00CB1BAF" w:rsidP="00CF25DE">
      <w:pPr>
        <w:pStyle w:val="ListParagraph"/>
        <w:numPr>
          <w:ilvl w:val="0"/>
          <w:numId w:val="7"/>
        </w:numPr>
        <w:ind w:left="1350" w:hanging="630"/>
        <w:rPr>
          <w:rFonts w:ascii="Times New Roman" w:hAnsi="Times New Roman" w:cs="Times New Roman"/>
          <w:sz w:val="24"/>
          <w:szCs w:val="24"/>
        </w:rPr>
      </w:pPr>
      <w:r w:rsidRPr="00E003F5">
        <w:rPr>
          <w:rFonts w:ascii="Times New Roman" w:hAnsi="Times New Roman" w:cs="Times New Roman"/>
          <w:sz w:val="24"/>
          <w:szCs w:val="24"/>
        </w:rPr>
        <w:t>Consideration of approval for a Mississippi Flexible Tax Incentive Agreement  (MFLEX-068) between the Mississippi Development Authority and Southeastern Timber Products, LLC.</w:t>
      </w:r>
    </w:p>
    <w:p w14:paraId="4CD89591" w14:textId="77777777" w:rsidR="00CB1BAF" w:rsidRPr="00001008" w:rsidRDefault="00CB1BAF" w:rsidP="00CF25DE">
      <w:pPr>
        <w:pStyle w:val="ListParagraph"/>
        <w:ind w:left="1350" w:hanging="630"/>
        <w:rPr>
          <w:rFonts w:ascii="Times New Roman" w:hAnsi="Times New Roman" w:cs="Times New Roman"/>
          <w:sz w:val="24"/>
          <w:szCs w:val="24"/>
        </w:rPr>
      </w:pPr>
    </w:p>
    <w:p w14:paraId="2BEEBEF5" w14:textId="77777777" w:rsidR="00CB1BAF" w:rsidRPr="00E003F5" w:rsidRDefault="00CB1BAF" w:rsidP="00CF25DE">
      <w:pPr>
        <w:pStyle w:val="ListParagraph"/>
        <w:numPr>
          <w:ilvl w:val="0"/>
          <w:numId w:val="7"/>
        </w:numPr>
        <w:ind w:left="1350" w:hanging="630"/>
        <w:rPr>
          <w:rFonts w:ascii="Times New Roman" w:hAnsi="Times New Roman" w:cs="Times New Roman"/>
          <w:sz w:val="24"/>
          <w:szCs w:val="24"/>
        </w:rPr>
      </w:pPr>
      <w:r w:rsidRPr="00E003F5">
        <w:rPr>
          <w:rFonts w:ascii="Times New Roman" w:hAnsi="Times New Roman" w:cs="Times New Roman"/>
          <w:sz w:val="24"/>
          <w:szCs w:val="24"/>
        </w:rPr>
        <w:t xml:space="preserve">Consideration of approval and issuance of a Mississippi Flexible Tax Incentive </w:t>
      </w:r>
    </w:p>
    <w:p w14:paraId="01208A56" w14:textId="77777777" w:rsidR="00CB1BAF" w:rsidRPr="00E003F5" w:rsidRDefault="00CB1BAF" w:rsidP="00A51ABF">
      <w:pPr>
        <w:pStyle w:val="ListParagraph"/>
        <w:ind w:left="1350"/>
        <w:rPr>
          <w:rFonts w:ascii="Times New Roman" w:hAnsi="Times New Roman" w:cs="Times New Roman"/>
          <w:sz w:val="24"/>
          <w:szCs w:val="24"/>
        </w:rPr>
      </w:pPr>
      <w:r w:rsidRPr="00E003F5">
        <w:rPr>
          <w:rFonts w:ascii="Times New Roman" w:hAnsi="Times New Roman" w:cs="Times New Roman"/>
          <w:sz w:val="24"/>
          <w:szCs w:val="24"/>
        </w:rPr>
        <w:t>Certificate (MFLEX-074-0) to Camgian Corporation.</w:t>
      </w:r>
    </w:p>
    <w:p w14:paraId="486D12F0" w14:textId="77777777" w:rsidR="00B62BC8" w:rsidRPr="00CB1BAF" w:rsidRDefault="00B62BC8" w:rsidP="00CF25DE">
      <w:pPr>
        <w:ind w:left="1350" w:hanging="630"/>
        <w:rPr>
          <w:rFonts w:ascii="Times New Roman" w:hAnsi="Times New Roman" w:cs="Times New Roman"/>
          <w:sz w:val="24"/>
          <w:szCs w:val="24"/>
        </w:rPr>
      </w:pPr>
    </w:p>
    <w:p w14:paraId="3745DCAE" w14:textId="77777777" w:rsidR="00B62BC8" w:rsidRPr="00E003F5" w:rsidRDefault="00B62BC8" w:rsidP="00CF25DE">
      <w:pPr>
        <w:pStyle w:val="ListParagraph"/>
        <w:numPr>
          <w:ilvl w:val="0"/>
          <w:numId w:val="7"/>
        </w:numPr>
        <w:ind w:left="1350" w:hanging="630"/>
        <w:rPr>
          <w:rFonts w:ascii="Times New Roman" w:hAnsi="Times New Roman" w:cs="Times New Roman"/>
          <w:sz w:val="24"/>
          <w:szCs w:val="24"/>
        </w:rPr>
      </w:pPr>
      <w:r w:rsidRPr="00E003F5">
        <w:rPr>
          <w:rFonts w:ascii="Times New Roman" w:hAnsi="Times New Roman" w:cs="Times New Roman"/>
          <w:sz w:val="24"/>
          <w:szCs w:val="24"/>
        </w:rPr>
        <w:t>Consideration of approval of a Regional Economic Development Alliance application filed by Lauderdale County, Mississippi, the City of Meridian, and the Lauderdale County Economic Development District, and issuance of Certificate of Public Convenience and Necessity (RA-037) for the purpose of assisting in the development of Project Thor and issuance of bonds, as allowed under the provisions of the Regional Economic Development Act, Section 57-64-7, Mississippi Code of 1972, as amended.</w:t>
      </w:r>
    </w:p>
    <w:p w14:paraId="5AE34DB3" w14:textId="3DC1C8CD" w:rsidR="00B62BC8" w:rsidRPr="00CF481E" w:rsidRDefault="00B62BC8" w:rsidP="00CF25DE">
      <w:pPr>
        <w:pStyle w:val="ListParagraph"/>
        <w:numPr>
          <w:ilvl w:val="0"/>
          <w:numId w:val="7"/>
        </w:numPr>
        <w:ind w:left="1350" w:hanging="630"/>
        <w:rPr>
          <w:rFonts w:ascii="Times New Roman" w:hAnsi="Times New Roman" w:cs="Times New Roman"/>
          <w:sz w:val="24"/>
          <w:szCs w:val="24"/>
        </w:rPr>
      </w:pPr>
      <w:r w:rsidRPr="00CF481E">
        <w:rPr>
          <w:rFonts w:ascii="Times New Roman" w:hAnsi="Times New Roman" w:cs="Times New Roman"/>
          <w:sz w:val="24"/>
        </w:rPr>
        <w:lastRenderedPageBreak/>
        <w:t xml:space="preserve">Consideration of Memorandum of Agreement between the Mississippi Transportation Commission, acting by and through the duly authorized Executive Director of the Mississippi Department of Transportation, the Mississippi Development Authority, and the Mississippi Major Economic Impact Authority regarding Project Poppy/Amplify Cell Technologies in Marshall County, </w:t>
      </w:r>
      <w:r w:rsidRPr="00CF481E">
        <w:rPr>
          <w:rFonts w:ascii="Times New Roman" w:hAnsi="Times New Roman" w:cs="Times New Roman"/>
          <w:sz w:val="24"/>
          <w:szCs w:val="24"/>
        </w:rPr>
        <w:t>Mississippi.</w:t>
      </w:r>
      <w:r w:rsidR="0058325E">
        <w:rPr>
          <w:rFonts w:ascii="Times New Roman" w:hAnsi="Times New Roman" w:cs="Times New Roman"/>
          <w:sz w:val="24"/>
          <w:szCs w:val="24"/>
        </w:rPr>
        <w:t xml:space="preserve"> </w:t>
      </w:r>
    </w:p>
    <w:p w14:paraId="32436A59" w14:textId="77777777" w:rsidR="008058E2" w:rsidRPr="00CF481E" w:rsidRDefault="008058E2" w:rsidP="00CF25DE">
      <w:pPr>
        <w:ind w:hanging="630"/>
        <w:rPr>
          <w:rFonts w:ascii="Times New Roman" w:hAnsi="Times New Roman" w:cs="Times New Roman"/>
          <w:sz w:val="24"/>
          <w:szCs w:val="24"/>
        </w:rPr>
      </w:pPr>
    </w:p>
    <w:p w14:paraId="2D660625" w14:textId="19D73322" w:rsidR="008058E2" w:rsidRPr="00CF481E" w:rsidRDefault="008058E2" w:rsidP="00CF25DE">
      <w:pPr>
        <w:pStyle w:val="ListParagraph"/>
        <w:numPr>
          <w:ilvl w:val="0"/>
          <w:numId w:val="7"/>
        </w:numPr>
        <w:ind w:left="1350" w:hanging="630"/>
        <w:rPr>
          <w:rFonts w:ascii="Times New Roman" w:hAnsi="Times New Roman" w:cs="Times New Roman"/>
          <w:sz w:val="24"/>
          <w:szCs w:val="24"/>
        </w:rPr>
      </w:pPr>
      <w:r w:rsidRPr="00CF481E">
        <w:rPr>
          <w:rFonts w:ascii="Times New Roman" w:hAnsi="Times New Roman" w:cs="Times New Roman"/>
          <w:sz w:val="24"/>
          <w:szCs w:val="24"/>
        </w:rPr>
        <w:t>Consideration of approval of the application of the Board of Directors of the Mississippi Business Finance Corporation for a Certificate of Public Convenience and Necessity (CPCN No. 742-MBFC) for CCR Development, LLC involving the issuance of Industrial Revenue Bonds in the principal amount not to exceed eighteen million dollars ($18,000,000.00) for the construction of a new hotel development in Alcorn County, Mississippi, and consideration of approval of the Bond Purchase Agreement from CCR Financing, LLC.</w:t>
      </w:r>
    </w:p>
    <w:p w14:paraId="3E06898A" w14:textId="0183DB9B" w:rsidR="008058E2" w:rsidRPr="00CF481E" w:rsidRDefault="008058E2" w:rsidP="00CF25DE">
      <w:pPr>
        <w:ind w:hanging="630"/>
        <w:rPr>
          <w:rFonts w:ascii="Times New Roman" w:hAnsi="Times New Roman" w:cs="Times New Roman"/>
          <w:sz w:val="24"/>
          <w:szCs w:val="24"/>
        </w:rPr>
      </w:pPr>
    </w:p>
    <w:p w14:paraId="012338AE" w14:textId="77777777" w:rsidR="00CF481E" w:rsidRDefault="008058E2" w:rsidP="00CF25DE">
      <w:pPr>
        <w:pStyle w:val="ListParagraph"/>
        <w:numPr>
          <w:ilvl w:val="0"/>
          <w:numId w:val="7"/>
        </w:numPr>
        <w:ind w:left="1350" w:hanging="630"/>
        <w:rPr>
          <w:rFonts w:ascii="Times New Roman" w:hAnsi="Times New Roman" w:cs="Times New Roman"/>
          <w:sz w:val="24"/>
          <w:szCs w:val="24"/>
        </w:rPr>
      </w:pPr>
      <w:r w:rsidRPr="00CF481E">
        <w:rPr>
          <w:rFonts w:ascii="Times New Roman" w:hAnsi="Times New Roman" w:cs="Times New Roman"/>
          <w:sz w:val="24"/>
          <w:szCs w:val="24"/>
        </w:rPr>
        <w:t>Consideration of approval of a Site Development Grant – Select Sites Grant</w:t>
      </w:r>
    </w:p>
    <w:p w14:paraId="50D66972" w14:textId="77777777" w:rsidR="00CF481E" w:rsidRDefault="008058E2" w:rsidP="00A51ABF">
      <w:pPr>
        <w:ind w:firstLine="630"/>
        <w:rPr>
          <w:rFonts w:ascii="Times New Roman" w:hAnsi="Times New Roman" w:cs="Times New Roman"/>
          <w:sz w:val="24"/>
          <w:szCs w:val="24"/>
        </w:rPr>
      </w:pPr>
      <w:r w:rsidRPr="00CF481E">
        <w:rPr>
          <w:rFonts w:ascii="Times New Roman" w:hAnsi="Times New Roman" w:cs="Times New Roman"/>
          <w:sz w:val="24"/>
          <w:szCs w:val="24"/>
        </w:rPr>
        <w:t xml:space="preserve">(SDG-S-035) in the amount of three million dollars ($3,000,000.00) to the </w:t>
      </w:r>
    </w:p>
    <w:p w14:paraId="0389D98E" w14:textId="77777777" w:rsidR="00CF481E" w:rsidRDefault="008058E2" w:rsidP="00A51ABF">
      <w:pPr>
        <w:ind w:firstLine="630"/>
        <w:rPr>
          <w:rFonts w:ascii="Times New Roman" w:hAnsi="Times New Roman" w:cs="Times New Roman"/>
          <w:sz w:val="24"/>
          <w:szCs w:val="24"/>
        </w:rPr>
      </w:pPr>
      <w:r w:rsidRPr="00CF481E">
        <w:rPr>
          <w:rFonts w:ascii="Times New Roman" w:hAnsi="Times New Roman" w:cs="Times New Roman"/>
          <w:sz w:val="24"/>
          <w:szCs w:val="24"/>
        </w:rPr>
        <w:t xml:space="preserve">Hancock County Port and Harbor Commission to assist with site improvements at </w:t>
      </w:r>
    </w:p>
    <w:p w14:paraId="1BD753A5" w14:textId="4C98232A" w:rsidR="008058E2" w:rsidRPr="00CF481E" w:rsidRDefault="008058E2" w:rsidP="00A51ABF">
      <w:pPr>
        <w:ind w:firstLine="630"/>
        <w:rPr>
          <w:rFonts w:ascii="Times New Roman" w:hAnsi="Times New Roman" w:cs="Times New Roman"/>
          <w:sz w:val="24"/>
          <w:szCs w:val="24"/>
        </w:rPr>
      </w:pPr>
      <w:r w:rsidRPr="00CF481E">
        <w:rPr>
          <w:rFonts w:ascii="Times New Roman" w:hAnsi="Times New Roman" w:cs="Times New Roman"/>
          <w:sz w:val="24"/>
          <w:szCs w:val="24"/>
        </w:rPr>
        <w:t>the Stennis Technology Park in Hancock County, Mississippi.</w:t>
      </w:r>
    </w:p>
    <w:p w14:paraId="2EB0929F" w14:textId="3A8C73DE" w:rsidR="008058E2" w:rsidRPr="00CF481E" w:rsidRDefault="008058E2" w:rsidP="00CF25DE">
      <w:pPr>
        <w:ind w:hanging="630"/>
        <w:rPr>
          <w:rFonts w:ascii="Times New Roman" w:hAnsi="Times New Roman" w:cs="Times New Roman"/>
          <w:sz w:val="24"/>
          <w:szCs w:val="24"/>
        </w:rPr>
      </w:pPr>
    </w:p>
    <w:p w14:paraId="46F5A1A6" w14:textId="72A10A57" w:rsidR="008058E2" w:rsidRDefault="008058E2" w:rsidP="00227795">
      <w:pPr>
        <w:pStyle w:val="ListParagraph"/>
        <w:numPr>
          <w:ilvl w:val="0"/>
          <w:numId w:val="7"/>
        </w:numPr>
        <w:ind w:left="1350" w:hanging="720"/>
        <w:rPr>
          <w:rFonts w:ascii="Times New Roman" w:hAnsi="Times New Roman" w:cs="Times New Roman"/>
          <w:sz w:val="24"/>
          <w:szCs w:val="24"/>
        </w:rPr>
      </w:pPr>
      <w:r w:rsidRPr="00CF481E">
        <w:rPr>
          <w:rFonts w:ascii="Times New Roman" w:hAnsi="Times New Roman" w:cs="Times New Roman"/>
          <w:sz w:val="24"/>
          <w:szCs w:val="24"/>
        </w:rPr>
        <w:t>Consideration of approval of a Site Development Grant – Select Sites Grant (SDG-S-036) in the amount of one million one hundred fourteen thousand eight hundred seventy-five dollars ($1,114,875.00) to the Pike County Economic Development District to assist with site improvements at the Gateway Industrial Park in Pike County, Mississippi.</w:t>
      </w:r>
    </w:p>
    <w:p w14:paraId="5B53CF48" w14:textId="77777777" w:rsidR="00272466" w:rsidRPr="001E6DB2" w:rsidRDefault="00272466" w:rsidP="00227795">
      <w:pPr>
        <w:ind w:hanging="720"/>
        <w:rPr>
          <w:rFonts w:ascii="Times New Roman" w:hAnsi="Times New Roman" w:cs="Times New Roman"/>
          <w:sz w:val="24"/>
          <w:szCs w:val="24"/>
        </w:rPr>
      </w:pPr>
    </w:p>
    <w:p w14:paraId="1B410724" w14:textId="657B4FED" w:rsidR="00700E35" w:rsidRPr="00700E35" w:rsidRDefault="00700E35" w:rsidP="00700E35">
      <w:pPr>
        <w:pStyle w:val="ListParagraph"/>
        <w:numPr>
          <w:ilvl w:val="0"/>
          <w:numId w:val="7"/>
        </w:numPr>
        <w:ind w:left="1350" w:hanging="720"/>
        <w:rPr>
          <w:rFonts w:ascii="Times New Roman" w:hAnsi="Times New Roman" w:cs="Times New Roman"/>
          <w:sz w:val="24"/>
          <w:szCs w:val="24"/>
        </w:rPr>
      </w:pPr>
      <w:r w:rsidRPr="00700E35">
        <w:rPr>
          <w:rFonts w:ascii="Times New Roman" w:hAnsi="Times New Roman" w:cs="Times New Roman"/>
          <w:color w:val="000000"/>
          <w:sz w:val="24"/>
          <w:szCs w:val="24"/>
        </w:rPr>
        <w:t>Consideration of approval of documents for the Small Business Loan Guaranty Program for benefit of CRW Sales, LLC (SBG-24-18), located in Indianola, Sunflower County, Mississippi, through Planters Bank, in an amount not to exceed two hundred seventy-two thousand, four hundred eighty-one dollars and nine cents ($272,481.09).</w:t>
      </w:r>
    </w:p>
    <w:p w14:paraId="64D33250" w14:textId="77777777" w:rsidR="00E8261A" w:rsidRPr="00E8261A" w:rsidRDefault="00E8261A" w:rsidP="00E8261A"/>
    <w:p w14:paraId="2CB26372" w14:textId="4FE15EF8" w:rsidR="00823B18" w:rsidRDefault="00E8261A" w:rsidP="00823B18">
      <w:pPr>
        <w:pStyle w:val="ListParagraph"/>
        <w:numPr>
          <w:ilvl w:val="0"/>
          <w:numId w:val="7"/>
        </w:numPr>
        <w:ind w:left="1350" w:hanging="720"/>
        <w:rPr>
          <w:rFonts w:ascii="Times New Roman" w:hAnsi="Times New Roman" w:cs="Times New Roman"/>
          <w:sz w:val="24"/>
          <w:szCs w:val="24"/>
        </w:rPr>
      </w:pPr>
      <w:r w:rsidRPr="00E8261A">
        <w:rPr>
          <w:rFonts w:ascii="Times New Roman" w:hAnsi="Times New Roman" w:cs="Times New Roman"/>
          <w:sz w:val="24"/>
          <w:szCs w:val="24"/>
        </w:rPr>
        <w:t>Consideration of approval of a contract amendment in an amount not to exceed one hundred fifty thousand dollars ($150,000) to Harper, Rains, Knight &amp; Company, P.A. to provide sub-recipient and prime contractor monitoring for the Disaster Recovery Division.</w:t>
      </w:r>
      <w:r w:rsidR="000F2551">
        <w:rPr>
          <w:rFonts w:ascii="Times New Roman" w:hAnsi="Times New Roman" w:cs="Times New Roman"/>
          <w:sz w:val="24"/>
          <w:szCs w:val="24"/>
        </w:rPr>
        <w:t xml:space="preserve"> </w:t>
      </w:r>
    </w:p>
    <w:p w14:paraId="6D8D9BED" w14:textId="77777777" w:rsidR="00823B18" w:rsidRPr="00823B18" w:rsidRDefault="00823B18" w:rsidP="00823B18">
      <w:pPr>
        <w:pStyle w:val="ListParagraph"/>
        <w:rPr>
          <w:rFonts w:ascii="Times New Roman" w:hAnsi="Times New Roman" w:cs="Times New Roman"/>
          <w:sz w:val="24"/>
          <w:szCs w:val="24"/>
        </w:rPr>
      </w:pPr>
    </w:p>
    <w:p w14:paraId="7759BBD3" w14:textId="40DE5129" w:rsidR="00E8261A" w:rsidRPr="00E8261A" w:rsidRDefault="00E8261A" w:rsidP="00E8261A">
      <w:pPr>
        <w:pStyle w:val="ListParagraph"/>
        <w:numPr>
          <w:ilvl w:val="0"/>
          <w:numId w:val="7"/>
        </w:numPr>
        <w:ind w:left="1350" w:hanging="720"/>
        <w:rPr>
          <w:rFonts w:ascii="Times New Roman" w:hAnsi="Times New Roman" w:cs="Times New Roman"/>
          <w:sz w:val="24"/>
          <w:szCs w:val="24"/>
        </w:rPr>
      </w:pPr>
      <w:r w:rsidRPr="00E8261A">
        <w:rPr>
          <w:rFonts w:ascii="Times New Roman" w:hAnsi="Times New Roman" w:cs="Times New Roman"/>
          <w:sz w:val="24"/>
          <w:szCs w:val="24"/>
        </w:rPr>
        <w:t>Consideration of approval of a contract in an amount not to exceed three hundred twelve thousand, nine hundred thirty-nine dollars ($312,939) to the Mississippi State University, John C. Stennis Institute of Government and Community Development for continuation of the ASPIRE program.</w:t>
      </w:r>
      <w:r w:rsidR="000F2551">
        <w:rPr>
          <w:rFonts w:ascii="Times New Roman" w:hAnsi="Times New Roman" w:cs="Times New Roman"/>
          <w:b/>
          <w:bCs/>
          <w:sz w:val="24"/>
          <w:szCs w:val="24"/>
        </w:rPr>
        <w:t xml:space="preserve"> </w:t>
      </w:r>
    </w:p>
    <w:p w14:paraId="488773B4" w14:textId="77777777" w:rsidR="00E8261A" w:rsidRPr="00E8261A" w:rsidRDefault="00E8261A" w:rsidP="00E8261A">
      <w:pPr>
        <w:ind w:left="1350" w:hanging="720"/>
        <w:rPr>
          <w:rFonts w:ascii="Times New Roman" w:hAnsi="Times New Roman" w:cs="Times New Roman"/>
          <w:sz w:val="24"/>
          <w:szCs w:val="24"/>
        </w:rPr>
      </w:pPr>
      <w:r w:rsidRPr="00E8261A">
        <w:rPr>
          <w:rFonts w:ascii="Times New Roman" w:hAnsi="Times New Roman" w:cs="Times New Roman"/>
          <w:sz w:val="24"/>
          <w:szCs w:val="24"/>
        </w:rPr>
        <w:t> </w:t>
      </w:r>
    </w:p>
    <w:p w14:paraId="0F6EA985" w14:textId="08950ABA" w:rsidR="00E8261A" w:rsidRDefault="00E8261A" w:rsidP="00D771B4">
      <w:pPr>
        <w:pStyle w:val="ListParagraph"/>
        <w:numPr>
          <w:ilvl w:val="0"/>
          <w:numId w:val="7"/>
        </w:numPr>
        <w:ind w:left="1350" w:hanging="720"/>
        <w:rPr>
          <w:rFonts w:ascii="Times New Roman" w:hAnsi="Times New Roman" w:cs="Times New Roman"/>
          <w:sz w:val="24"/>
          <w:szCs w:val="24"/>
        </w:rPr>
      </w:pPr>
      <w:r w:rsidRPr="00E8261A">
        <w:rPr>
          <w:rFonts w:ascii="Times New Roman" w:hAnsi="Times New Roman" w:cs="Times New Roman"/>
          <w:sz w:val="24"/>
          <w:szCs w:val="24"/>
        </w:rPr>
        <w:lastRenderedPageBreak/>
        <w:t>Consideration of approval of a contract in an amount not to exceed four hundred thousand dollars ($400,000) to Mendrop Engineering Resources, LLC to provide oversight of MMEIA – Project Poppy grant funds.</w:t>
      </w:r>
    </w:p>
    <w:p w14:paraId="0EADF964" w14:textId="77777777" w:rsidR="00CC3F20" w:rsidRPr="00CC3F20" w:rsidRDefault="00CC3F20" w:rsidP="00CC3F20">
      <w:pPr>
        <w:pStyle w:val="ListParagraph"/>
        <w:rPr>
          <w:rFonts w:ascii="Times New Roman" w:hAnsi="Times New Roman" w:cs="Times New Roman"/>
          <w:sz w:val="24"/>
          <w:szCs w:val="24"/>
        </w:rPr>
      </w:pPr>
    </w:p>
    <w:p w14:paraId="4CD4C416" w14:textId="2A7DDED6" w:rsidR="007A1A2C" w:rsidRPr="000E0941" w:rsidRDefault="007A1A2C" w:rsidP="000E0941">
      <w:pPr>
        <w:pStyle w:val="ListParagraph"/>
        <w:numPr>
          <w:ilvl w:val="0"/>
          <w:numId w:val="7"/>
        </w:numPr>
        <w:ind w:left="1350" w:hanging="720"/>
        <w:rPr>
          <w:rFonts w:ascii="Times New Roman" w:hAnsi="Times New Roman" w:cs="Times New Roman"/>
          <w:sz w:val="24"/>
          <w:szCs w:val="24"/>
        </w:rPr>
      </w:pPr>
      <w:r w:rsidRPr="000E0941">
        <w:rPr>
          <w:rFonts w:ascii="Times New Roman" w:hAnsi="Times New Roman" w:cs="Times New Roman"/>
          <w:sz w:val="24"/>
          <w:szCs w:val="24"/>
        </w:rPr>
        <w:t>Consideration of final approval of Agreement to Pay a Fee in Lieu of Ad Valorem Taxes between Madison County, Mississippi, acting by and through the County Board of Supervisors, the City of Ridgeland, Mississippi, acting by and through its Mayor and Board of Aldermen, the Madison County Economic Development Authority, the Tax Assessor of Madison County, the Tax Collector of Madison County, and Amazon Data Services, Inc., pursuant to Miss. Code Ann. § 27-31-104(3) (1972, as amended).</w:t>
      </w:r>
    </w:p>
    <w:p w14:paraId="02A4FDC7" w14:textId="77777777" w:rsidR="007A1A2C" w:rsidRPr="007A1A2C" w:rsidRDefault="007A1A2C" w:rsidP="007A1A2C">
      <w:pPr>
        <w:rPr>
          <w:rFonts w:ascii="Times New Roman" w:hAnsi="Times New Roman" w:cs="Times New Roman"/>
          <w:sz w:val="24"/>
          <w:szCs w:val="24"/>
        </w:rPr>
      </w:pPr>
    </w:p>
    <w:p w14:paraId="1973539D" w14:textId="08917895" w:rsidR="007A1A2C" w:rsidRPr="000E0941" w:rsidRDefault="007A1A2C" w:rsidP="000E0941">
      <w:pPr>
        <w:pStyle w:val="ListParagraph"/>
        <w:numPr>
          <w:ilvl w:val="0"/>
          <w:numId w:val="7"/>
        </w:numPr>
        <w:ind w:left="1350" w:hanging="720"/>
        <w:rPr>
          <w:rFonts w:ascii="Times New Roman" w:hAnsi="Times New Roman" w:cs="Times New Roman"/>
          <w:sz w:val="24"/>
          <w:szCs w:val="24"/>
        </w:rPr>
      </w:pPr>
      <w:r w:rsidRPr="000E0941">
        <w:rPr>
          <w:rFonts w:ascii="Times New Roman" w:hAnsi="Times New Roman" w:cs="Times New Roman"/>
          <w:sz w:val="24"/>
          <w:szCs w:val="24"/>
        </w:rPr>
        <w:t>Consideration of final approval of Agreement to Pay a Fee in Lieu of Ad Valorem Taxes between Madison County, Mississippi, acting by and through the County Board of Supervisors, the Madison County Economic Development Authority, the Tax Assessor of Madison County, the Tax Collector of Madison County, and Amazon Data Services, Inc., pursuant to Miss. Code Ann. § 27-31-104(3) (1972, as amended).</w:t>
      </w:r>
    </w:p>
    <w:p w14:paraId="6BC56483" w14:textId="77777777" w:rsidR="00CC3F20" w:rsidRDefault="00CC3F20" w:rsidP="007A1A2C">
      <w:pPr>
        <w:pStyle w:val="ListParagraph"/>
        <w:ind w:left="1350"/>
        <w:rPr>
          <w:rFonts w:ascii="Times New Roman" w:hAnsi="Times New Roman" w:cs="Times New Roman"/>
          <w:sz w:val="24"/>
          <w:szCs w:val="24"/>
        </w:rPr>
      </w:pPr>
    </w:p>
    <w:p w14:paraId="41C462A9" w14:textId="00703106" w:rsidR="00456D9F" w:rsidRDefault="003F3AED" w:rsidP="003F3AED">
      <w:pPr>
        <w:pStyle w:val="ListParagraph"/>
        <w:numPr>
          <w:ilvl w:val="0"/>
          <w:numId w:val="7"/>
        </w:numPr>
        <w:ind w:left="1350" w:hanging="720"/>
        <w:rPr>
          <w:rFonts w:ascii="Times New Roman" w:hAnsi="Times New Roman" w:cs="Times New Roman"/>
          <w:sz w:val="24"/>
          <w:szCs w:val="24"/>
        </w:rPr>
      </w:pPr>
      <w:r>
        <w:rPr>
          <w:rFonts w:ascii="Times New Roman" w:hAnsi="Times New Roman" w:cs="Times New Roman"/>
          <w:sz w:val="24"/>
          <w:szCs w:val="24"/>
        </w:rPr>
        <w:t>Ratification of loan agreements pursuant to the Agribusiness Loan Program</w:t>
      </w:r>
      <w:r w:rsidR="00C217EB">
        <w:rPr>
          <w:rFonts w:ascii="Times New Roman" w:hAnsi="Times New Roman" w:cs="Times New Roman"/>
          <w:sz w:val="24"/>
          <w:szCs w:val="24"/>
        </w:rPr>
        <w:t>:</w:t>
      </w:r>
    </w:p>
    <w:p w14:paraId="222E6679" w14:textId="77777777" w:rsidR="00785212" w:rsidRPr="00785212" w:rsidRDefault="00785212" w:rsidP="00785212">
      <w:pPr>
        <w:ind w:left="1350"/>
        <w:rPr>
          <w:rFonts w:ascii="Times New Roman" w:hAnsi="Times New Roman" w:cs="Times New Roman"/>
          <w:sz w:val="24"/>
          <w:szCs w:val="24"/>
        </w:rPr>
      </w:pPr>
      <w:r w:rsidRPr="00785212">
        <w:rPr>
          <w:rFonts w:ascii="Times New Roman" w:hAnsi="Times New Roman" w:cs="Times New Roman"/>
          <w:sz w:val="24"/>
          <w:szCs w:val="24"/>
        </w:rPr>
        <w:t>AB-52-8127– Justin Unruh in an amount not to exceed Forty Thousand Dollars ($40,000.00).</w:t>
      </w:r>
    </w:p>
    <w:p w14:paraId="691DE860" w14:textId="77777777" w:rsidR="00785212" w:rsidRPr="00785212" w:rsidRDefault="00785212" w:rsidP="00DA5F8B">
      <w:pPr>
        <w:ind w:left="1350"/>
        <w:rPr>
          <w:rFonts w:ascii="Times New Roman" w:hAnsi="Times New Roman" w:cs="Times New Roman"/>
          <w:sz w:val="24"/>
          <w:szCs w:val="24"/>
        </w:rPr>
      </w:pPr>
      <w:r w:rsidRPr="00785212">
        <w:rPr>
          <w:rFonts w:ascii="Times New Roman" w:hAnsi="Times New Roman" w:cs="Times New Roman"/>
          <w:sz w:val="24"/>
          <w:szCs w:val="24"/>
        </w:rPr>
        <w:t>AB-40-8119 – David Ray Presley in an amount not to exceed One Hundred Forty Thousand Five Hundred Eighty Dollars and Thirty Cents ($140,580.30).</w:t>
      </w:r>
    </w:p>
    <w:p w14:paraId="3B68A276" w14:textId="4A2FE7A2" w:rsidR="00785212" w:rsidRPr="00785212" w:rsidRDefault="00785212" w:rsidP="00DA5F8B">
      <w:pPr>
        <w:ind w:left="1350"/>
        <w:rPr>
          <w:rFonts w:ascii="Times New Roman" w:hAnsi="Times New Roman" w:cs="Times New Roman"/>
          <w:sz w:val="24"/>
          <w:szCs w:val="24"/>
        </w:rPr>
      </w:pPr>
      <w:r w:rsidRPr="00785212">
        <w:rPr>
          <w:rFonts w:ascii="Times New Roman" w:hAnsi="Times New Roman" w:cs="Times New Roman"/>
          <w:sz w:val="24"/>
          <w:szCs w:val="24"/>
        </w:rPr>
        <w:t>AB-16-8123</w:t>
      </w:r>
      <w:r w:rsidR="00DA5F8B">
        <w:rPr>
          <w:rFonts w:ascii="Times New Roman" w:hAnsi="Times New Roman" w:cs="Times New Roman"/>
          <w:sz w:val="24"/>
          <w:szCs w:val="24"/>
        </w:rPr>
        <w:t xml:space="preserve"> –</w:t>
      </w:r>
      <w:r w:rsidRPr="00785212">
        <w:rPr>
          <w:rFonts w:ascii="Times New Roman" w:hAnsi="Times New Roman" w:cs="Times New Roman"/>
          <w:sz w:val="24"/>
          <w:szCs w:val="24"/>
        </w:rPr>
        <w:t xml:space="preserve"> Mark Shannon McDonald and Crystal Leigh McDonald in an amount not to exceed Two Hundred Fifty Thousand Dollars ($250,000.00).</w:t>
      </w:r>
    </w:p>
    <w:p w14:paraId="0658C123" w14:textId="77777777" w:rsidR="00C217EB" w:rsidRPr="00C217EB" w:rsidRDefault="00C217EB" w:rsidP="00C217EB">
      <w:pPr>
        <w:pStyle w:val="ListParagraph"/>
        <w:ind w:left="1350"/>
        <w:rPr>
          <w:rFonts w:ascii="Times New Roman" w:hAnsi="Times New Roman" w:cs="Times New Roman"/>
          <w:sz w:val="24"/>
          <w:szCs w:val="24"/>
        </w:rPr>
      </w:pPr>
    </w:p>
    <w:p w14:paraId="6139ED7D" w14:textId="77777777" w:rsidR="00C217EB" w:rsidRPr="00456D9F" w:rsidRDefault="00C217EB" w:rsidP="00C217EB">
      <w:pPr>
        <w:pStyle w:val="ListParagraph"/>
        <w:ind w:left="1350"/>
        <w:rPr>
          <w:rFonts w:ascii="Times New Roman" w:hAnsi="Times New Roman" w:cs="Times New Roman"/>
          <w:sz w:val="24"/>
          <w:szCs w:val="24"/>
        </w:rPr>
      </w:pPr>
    </w:p>
    <w:p w14:paraId="1780C2F8" w14:textId="77777777" w:rsidR="00456D9F" w:rsidRPr="00456D9F" w:rsidRDefault="00456D9F" w:rsidP="00785212">
      <w:pPr>
        <w:tabs>
          <w:tab w:val="left" w:pos="1350"/>
        </w:tabs>
        <w:rPr>
          <w:rFonts w:ascii="Times New Roman" w:hAnsi="Times New Roman" w:cs="Times New Roman"/>
          <w:sz w:val="24"/>
          <w:szCs w:val="24"/>
        </w:rPr>
      </w:pPr>
    </w:p>
    <w:sectPr w:rsidR="00456D9F" w:rsidRPr="00456D9F" w:rsidSect="004B06C6">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7A1AC" w14:textId="77777777" w:rsidR="007F1587" w:rsidRDefault="007F1587">
      <w:r>
        <w:separator/>
      </w:r>
    </w:p>
  </w:endnote>
  <w:endnote w:type="continuationSeparator" w:id="0">
    <w:p w14:paraId="7FB392C8" w14:textId="77777777" w:rsidR="007F1587" w:rsidRDefault="007F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FDD00" w14:textId="77777777" w:rsidR="007F1587" w:rsidRDefault="007F1587">
      <w:r>
        <w:separator/>
      </w:r>
    </w:p>
  </w:footnote>
  <w:footnote w:type="continuationSeparator" w:id="0">
    <w:p w14:paraId="1B95CB4C" w14:textId="77777777" w:rsidR="007F1587" w:rsidRDefault="007F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9B645" w14:textId="094F9BB7" w:rsidR="000B080D" w:rsidRDefault="000B0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67375" w14:textId="4E157CE4"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Mississippi Development Authority</w:t>
    </w:r>
  </w:p>
  <w:p w14:paraId="2588175D" w14:textId="77777777" w:rsidR="0029040C" w:rsidRDefault="0029040C" w:rsidP="00615764">
    <w:pPr>
      <w:pStyle w:val="Header"/>
      <w:ind w:left="0"/>
      <w:rPr>
        <w:rFonts w:ascii="Times New Roman" w:hAnsi="Times New Roman" w:cs="Times New Roman"/>
        <w:sz w:val="24"/>
        <w:szCs w:val="24"/>
      </w:rPr>
    </w:pPr>
    <w:r>
      <w:rPr>
        <w:rFonts w:ascii="Times New Roman" w:hAnsi="Times New Roman" w:cs="Times New Roman"/>
        <w:sz w:val="24"/>
        <w:szCs w:val="24"/>
      </w:rPr>
      <w:t>Board Meeting Agenda</w:t>
    </w:r>
  </w:p>
  <w:p w14:paraId="70F505AD" w14:textId="40AD3A30" w:rsidR="0029040C" w:rsidRDefault="00D11652" w:rsidP="00615764">
    <w:pPr>
      <w:pStyle w:val="Header"/>
      <w:ind w:left="0"/>
      <w:rPr>
        <w:rFonts w:ascii="Times New Roman" w:hAnsi="Times New Roman" w:cs="Times New Roman"/>
        <w:sz w:val="24"/>
        <w:szCs w:val="24"/>
      </w:rPr>
    </w:pPr>
    <w:r>
      <w:rPr>
        <w:rFonts w:ascii="Times New Roman" w:hAnsi="Times New Roman" w:cs="Times New Roman"/>
        <w:sz w:val="24"/>
        <w:szCs w:val="24"/>
      </w:rPr>
      <w:t>January 14, 2025</w:t>
    </w:r>
  </w:p>
  <w:p w14:paraId="02E7B536" w14:textId="48748627" w:rsidR="0029040C" w:rsidRPr="007F0031" w:rsidRDefault="0029040C" w:rsidP="00615764">
    <w:pPr>
      <w:pStyle w:val="Header"/>
      <w:ind w:left="0"/>
      <w:rPr>
        <w:rFonts w:ascii="Times New Roman" w:hAnsi="Times New Roman" w:cs="Times New Roman"/>
        <w:sz w:val="24"/>
        <w:szCs w:val="24"/>
      </w:rPr>
    </w:pPr>
    <w:r w:rsidRPr="007F0031">
      <w:rPr>
        <w:rFonts w:ascii="Times New Roman" w:hAnsi="Times New Roman" w:cs="Times New Roman"/>
        <w:sz w:val="24"/>
        <w:szCs w:val="24"/>
      </w:rPr>
      <w:t xml:space="preserve">Page </w:t>
    </w:r>
    <w:sdt>
      <w:sdtPr>
        <w:rPr>
          <w:rFonts w:ascii="Times New Roman" w:hAnsi="Times New Roman" w:cs="Times New Roman"/>
          <w:sz w:val="24"/>
          <w:szCs w:val="24"/>
        </w:rPr>
        <w:id w:val="-54389103"/>
        <w:docPartObj>
          <w:docPartGallery w:val="Page Numbers (Top of Page)"/>
          <w:docPartUnique/>
        </w:docPartObj>
      </w:sdtPr>
      <w:sdtEndPr>
        <w:rPr>
          <w:noProof/>
        </w:rPr>
      </w:sdtEndPr>
      <w:sdtContent>
        <w:r w:rsidRPr="007F0031">
          <w:rPr>
            <w:rFonts w:ascii="Times New Roman" w:hAnsi="Times New Roman" w:cs="Times New Roman"/>
            <w:sz w:val="24"/>
            <w:szCs w:val="24"/>
          </w:rPr>
          <w:fldChar w:fldCharType="begin"/>
        </w:r>
        <w:r w:rsidRPr="007F0031">
          <w:rPr>
            <w:rFonts w:ascii="Times New Roman" w:hAnsi="Times New Roman" w:cs="Times New Roman"/>
            <w:sz w:val="24"/>
            <w:szCs w:val="24"/>
          </w:rPr>
          <w:instrText xml:space="preserve"> PAGE   \* MERGEFORMAT </w:instrText>
        </w:r>
        <w:r w:rsidRPr="007F0031">
          <w:rPr>
            <w:rFonts w:ascii="Times New Roman" w:hAnsi="Times New Roman" w:cs="Times New Roman"/>
            <w:sz w:val="24"/>
            <w:szCs w:val="24"/>
          </w:rPr>
          <w:fldChar w:fldCharType="separate"/>
        </w:r>
        <w:r w:rsidRPr="007F0031">
          <w:rPr>
            <w:rFonts w:ascii="Times New Roman" w:hAnsi="Times New Roman" w:cs="Times New Roman"/>
            <w:noProof/>
            <w:sz w:val="24"/>
            <w:szCs w:val="24"/>
          </w:rPr>
          <w:t>2</w:t>
        </w:r>
        <w:r w:rsidRPr="007F0031">
          <w:rPr>
            <w:rFonts w:ascii="Times New Roman" w:hAnsi="Times New Roman" w:cs="Times New Roman"/>
            <w:noProof/>
            <w:sz w:val="24"/>
            <w:szCs w:val="24"/>
          </w:rPr>
          <w:fldChar w:fldCharType="end"/>
        </w:r>
        <w:r w:rsidR="00821EEC">
          <w:rPr>
            <w:rFonts w:ascii="Times New Roman" w:hAnsi="Times New Roman" w:cs="Times New Roman"/>
            <w:noProof/>
            <w:sz w:val="24"/>
            <w:szCs w:val="24"/>
          </w:rPr>
          <w:t xml:space="preserve"> of </w:t>
        </w:r>
        <w:r w:rsidR="00456D9F">
          <w:rPr>
            <w:rFonts w:ascii="Times New Roman" w:hAnsi="Times New Roman" w:cs="Times New Roman"/>
            <w:noProof/>
            <w:sz w:val="24"/>
            <w:szCs w:val="24"/>
          </w:rPr>
          <w:t>3</w:t>
        </w:r>
      </w:sdtContent>
    </w:sdt>
  </w:p>
  <w:p w14:paraId="0E1F99BC" w14:textId="77777777" w:rsidR="0029040C" w:rsidRDefault="00290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B7CC" w14:textId="5E94B0CD" w:rsidR="000B080D" w:rsidRDefault="000B0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4428E"/>
    <w:multiLevelType w:val="hybridMultilevel"/>
    <w:tmpl w:val="C63A1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27BA"/>
    <w:multiLevelType w:val="multilevel"/>
    <w:tmpl w:val="7F4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05E7E"/>
    <w:multiLevelType w:val="multilevel"/>
    <w:tmpl w:val="84D2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5607C"/>
    <w:multiLevelType w:val="multilevel"/>
    <w:tmpl w:val="A270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8361C"/>
    <w:multiLevelType w:val="multilevel"/>
    <w:tmpl w:val="425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4703E"/>
    <w:multiLevelType w:val="hybridMultilevel"/>
    <w:tmpl w:val="8CF401E8"/>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5F92381D"/>
    <w:multiLevelType w:val="hybridMultilevel"/>
    <w:tmpl w:val="591624F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713D65"/>
    <w:multiLevelType w:val="multilevel"/>
    <w:tmpl w:val="16809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FE1691"/>
    <w:multiLevelType w:val="multilevel"/>
    <w:tmpl w:val="FB7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6950">
    <w:abstractNumId w:val="0"/>
  </w:num>
  <w:num w:numId="2" w16cid:durableId="1738354104">
    <w:abstractNumId w:val="7"/>
  </w:num>
  <w:num w:numId="3" w16cid:durableId="1220898935">
    <w:abstractNumId w:val="8"/>
  </w:num>
  <w:num w:numId="4" w16cid:durableId="1619679290">
    <w:abstractNumId w:val="4"/>
  </w:num>
  <w:num w:numId="5" w16cid:durableId="726874120">
    <w:abstractNumId w:val="2"/>
  </w:num>
  <w:num w:numId="6" w16cid:durableId="456728007">
    <w:abstractNumId w:val="1"/>
  </w:num>
  <w:num w:numId="7" w16cid:durableId="1468935201">
    <w:abstractNumId w:val="6"/>
  </w:num>
  <w:num w:numId="8" w16cid:durableId="1814178551">
    <w:abstractNumId w:val="9"/>
  </w:num>
  <w:num w:numId="9" w16cid:durableId="1496990298">
    <w:abstractNumId w:val="3"/>
  </w:num>
  <w:num w:numId="10" w16cid:durableId="73937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0C"/>
    <w:rsid w:val="00001008"/>
    <w:rsid w:val="000066DD"/>
    <w:rsid w:val="0000719A"/>
    <w:rsid w:val="000224E7"/>
    <w:rsid w:val="00041E40"/>
    <w:rsid w:val="00045810"/>
    <w:rsid w:val="0005074F"/>
    <w:rsid w:val="000551F5"/>
    <w:rsid w:val="0005770D"/>
    <w:rsid w:val="000679B2"/>
    <w:rsid w:val="00081E54"/>
    <w:rsid w:val="00082EDB"/>
    <w:rsid w:val="000A2050"/>
    <w:rsid w:val="000A5F6F"/>
    <w:rsid w:val="000A6E96"/>
    <w:rsid w:val="000B080D"/>
    <w:rsid w:val="000B78B3"/>
    <w:rsid w:val="000E0941"/>
    <w:rsid w:val="000E7466"/>
    <w:rsid w:val="000F2551"/>
    <w:rsid w:val="0010339B"/>
    <w:rsid w:val="00103DB2"/>
    <w:rsid w:val="00120FCC"/>
    <w:rsid w:val="001222DA"/>
    <w:rsid w:val="00125911"/>
    <w:rsid w:val="00125C05"/>
    <w:rsid w:val="00132248"/>
    <w:rsid w:val="001400A9"/>
    <w:rsid w:val="00143E14"/>
    <w:rsid w:val="001507F4"/>
    <w:rsid w:val="00181365"/>
    <w:rsid w:val="001C09C1"/>
    <w:rsid w:val="001C7F19"/>
    <w:rsid w:val="001E6CBB"/>
    <w:rsid w:val="001E6DB2"/>
    <w:rsid w:val="00204F0F"/>
    <w:rsid w:val="00222ED1"/>
    <w:rsid w:val="00226FAF"/>
    <w:rsid w:val="00227795"/>
    <w:rsid w:val="00231B3D"/>
    <w:rsid w:val="00236C6E"/>
    <w:rsid w:val="00237E86"/>
    <w:rsid w:val="00242E82"/>
    <w:rsid w:val="00260DD7"/>
    <w:rsid w:val="00264D81"/>
    <w:rsid w:val="00270CE6"/>
    <w:rsid w:val="00272466"/>
    <w:rsid w:val="002727DB"/>
    <w:rsid w:val="00275F72"/>
    <w:rsid w:val="0029040C"/>
    <w:rsid w:val="0029317A"/>
    <w:rsid w:val="002B71CC"/>
    <w:rsid w:val="002D6450"/>
    <w:rsid w:val="002F5CE4"/>
    <w:rsid w:val="00306434"/>
    <w:rsid w:val="003249BB"/>
    <w:rsid w:val="0032758B"/>
    <w:rsid w:val="00334C0A"/>
    <w:rsid w:val="00345AAF"/>
    <w:rsid w:val="0037666F"/>
    <w:rsid w:val="00386401"/>
    <w:rsid w:val="003945E3"/>
    <w:rsid w:val="003B531C"/>
    <w:rsid w:val="003D1964"/>
    <w:rsid w:val="003E6A57"/>
    <w:rsid w:val="003F3AED"/>
    <w:rsid w:val="00401576"/>
    <w:rsid w:val="00410527"/>
    <w:rsid w:val="00411D0F"/>
    <w:rsid w:val="00413004"/>
    <w:rsid w:val="00430294"/>
    <w:rsid w:val="00431363"/>
    <w:rsid w:val="004315F0"/>
    <w:rsid w:val="0043229D"/>
    <w:rsid w:val="00452EC0"/>
    <w:rsid w:val="00456D9F"/>
    <w:rsid w:val="00457F28"/>
    <w:rsid w:val="004642EA"/>
    <w:rsid w:val="004659DE"/>
    <w:rsid w:val="00496836"/>
    <w:rsid w:val="00497B3D"/>
    <w:rsid w:val="004A0A2B"/>
    <w:rsid w:val="004A5527"/>
    <w:rsid w:val="004A6561"/>
    <w:rsid w:val="004A66B7"/>
    <w:rsid w:val="004A7021"/>
    <w:rsid w:val="004B06C6"/>
    <w:rsid w:val="004C04C9"/>
    <w:rsid w:val="004E2A5B"/>
    <w:rsid w:val="004E2FE3"/>
    <w:rsid w:val="004E6A23"/>
    <w:rsid w:val="004E70DF"/>
    <w:rsid w:val="004E7A01"/>
    <w:rsid w:val="0050118A"/>
    <w:rsid w:val="00515B48"/>
    <w:rsid w:val="00536119"/>
    <w:rsid w:val="0058325E"/>
    <w:rsid w:val="00585A89"/>
    <w:rsid w:val="005943C3"/>
    <w:rsid w:val="00621B78"/>
    <w:rsid w:val="006242D4"/>
    <w:rsid w:val="00627D1F"/>
    <w:rsid w:val="00631F0E"/>
    <w:rsid w:val="00632EBB"/>
    <w:rsid w:val="006429F9"/>
    <w:rsid w:val="00663EB7"/>
    <w:rsid w:val="00667165"/>
    <w:rsid w:val="00684086"/>
    <w:rsid w:val="00693360"/>
    <w:rsid w:val="006B1766"/>
    <w:rsid w:val="006B4A40"/>
    <w:rsid w:val="006C16C8"/>
    <w:rsid w:val="006D3D36"/>
    <w:rsid w:val="006E5900"/>
    <w:rsid w:val="00700E35"/>
    <w:rsid w:val="007075EC"/>
    <w:rsid w:val="00744AF5"/>
    <w:rsid w:val="007452D4"/>
    <w:rsid w:val="0075071F"/>
    <w:rsid w:val="00753184"/>
    <w:rsid w:val="00763AB2"/>
    <w:rsid w:val="00770036"/>
    <w:rsid w:val="00785212"/>
    <w:rsid w:val="00790FF1"/>
    <w:rsid w:val="00792761"/>
    <w:rsid w:val="00793C44"/>
    <w:rsid w:val="007A1A2C"/>
    <w:rsid w:val="007C06D9"/>
    <w:rsid w:val="007C3F01"/>
    <w:rsid w:val="007C74C4"/>
    <w:rsid w:val="007C7F96"/>
    <w:rsid w:val="007D1D9F"/>
    <w:rsid w:val="007E1E9E"/>
    <w:rsid w:val="007F1587"/>
    <w:rsid w:val="008058E2"/>
    <w:rsid w:val="00821D9D"/>
    <w:rsid w:val="00821EEC"/>
    <w:rsid w:val="00823B18"/>
    <w:rsid w:val="00844301"/>
    <w:rsid w:val="0085124A"/>
    <w:rsid w:val="00863A4C"/>
    <w:rsid w:val="008762DF"/>
    <w:rsid w:val="008A03CE"/>
    <w:rsid w:val="008A26DE"/>
    <w:rsid w:val="008B1FDE"/>
    <w:rsid w:val="008D1350"/>
    <w:rsid w:val="008D2686"/>
    <w:rsid w:val="008E663E"/>
    <w:rsid w:val="008F13F6"/>
    <w:rsid w:val="008F79D0"/>
    <w:rsid w:val="00907B09"/>
    <w:rsid w:val="00924437"/>
    <w:rsid w:val="00926F5B"/>
    <w:rsid w:val="00935CD0"/>
    <w:rsid w:val="00966D8C"/>
    <w:rsid w:val="00970059"/>
    <w:rsid w:val="00981ACD"/>
    <w:rsid w:val="009B2CD6"/>
    <w:rsid w:val="009B2ECC"/>
    <w:rsid w:val="009B7062"/>
    <w:rsid w:val="009C3242"/>
    <w:rsid w:val="009D2DB8"/>
    <w:rsid w:val="009E1209"/>
    <w:rsid w:val="00A3671E"/>
    <w:rsid w:val="00A517C5"/>
    <w:rsid w:val="00A51ABF"/>
    <w:rsid w:val="00A7262B"/>
    <w:rsid w:val="00A86836"/>
    <w:rsid w:val="00AA1C92"/>
    <w:rsid w:val="00AB7E92"/>
    <w:rsid w:val="00AC4950"/>
    <w:rsid w:val="00B007C8"/>
    <w:rsid w:val="00B16244"/>
    <w:rsid w:val="00B2360D"/>
    <w:rsid w:val="00B267DD"/>
    <w:rsid w:val="00B42D40"/>
    <w:rsid w:val="00B611F7"/>
    <w:rsid w:val="00B62BC8"/>
    <w:rsid w:val="00B65AC9"/>
    <w:rsid w:val="00B8420A"/>
    <w:rsid w:val="00B9281A"/>
    <w:rsid w:val="00B95966"/>
    <w:rsid w:val="00BB15B9"/>
    <w:rsid w:val="00BD3743"/>
    <w:rsid w:val="00BD47BE"/>
    <w:rsid w:val="00BF2BCB"/>
    <w:rsid w:val="00C0214A"/>
    <w:rsid w:val="00C1658F"/>
    <w:rsid w:val="00C209F2"/>
    <w:rsid w:val="00C217EB"/>
    <w:rsid w:val="00C22CC4"/>
    <w:rsid w:val="00C25D80"/>
    <w:rsid w:val="00C44BA8"/>
    <w:rsid w:val="00C530A0"/>
    <w:rsid w:val="00C73DE4"/>
    <w:rsid w:val="00CB1BAF"/>
    <w:rsid w:val="00CC3F20"/>
    <w:rsid w:val="00CF25DE"/>
    <w:rsid w:val="00CF481E"/>
    <w:rsid w:val="00D07EDE"/>
    <w:rsid w:val="00D11652"/>
    <w:rsid w:val="00D34D91"/>
    <w:rsid w:val="00D34E37"/>
    <w:rsid w:val="00D569F2"/>
    <w:rsid w:val="00D64367"/>
    <w:rsid w:val="00D66E7F"/>
    <w:rsid w:val="00D97FAC"/>
    <w:rsid w:val="00DA5F8B"/>
    <w:rsid w:val="00DB0D72"/>
    <w:rsid w:val="00E003F5"/>
    <w:rsid w:val="00E1285D"/>
    <w:rsid w:val="00E40AAF"/>
    <w:rsid w:val="00E415C4"/>
    <w:rsid w:val="00E51CD7"/>
    <w:rsid w:val="00E5431D"/>
    <w:rsid w:val="00E61674"/>
    <w:rsid w:val="00E63FBD"/>
    <w:rsid w:val="00E7300F"/>
    <w:rsid w:val="00E8261A"/>
    <w:rsid w:val="00E94397"/>
    <w:rsid w:val="00EA5754"/>
    <w:rsid w:val="00ED03CF"/>
    <w:rsid w:val="00F00B80"/>
    <w:rsid w:val="00F07F01"/>
    <w:rsid w:val="00F11290"/>
    <w:rsid w:val="00F2390F"/>
    <w:rsid w:val="00F2474F"/>
    <w:rsid w:val="00F30D2B"/>
    <w:rsid w:val="00F36FB7"/>
    <w:rsid w:val="00F6169F"/>
    <w:rsid w:val="00FA0D33"/>
    <w:rsid w:val="00FD56AA"/>
    <w:rsid w:val="00FD61ED"/>
    <w:rsid w:val="00FE0B84"/>
    <w:rsid w:val="00FE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7164F"/>
  <w15:chartTrackingRefBased/>
  <w15:docId w15:val="{6EEDFDAF-CB94-4B01-BDBF-825C0CA5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40C"/>
  </w:style>
  <w:style w:type="paragraph" w:styleId="Heading1">
    <w:name w:val="heading 1"/>
    <w:basedOn w:val="Normal"/>
    <w:next w:val="Normal"/>
    <w:link w:val="Heading1Char"/>
    <w:uiPriority w:val="9"/>
    <w:qFormat/>
    <w:rsid w:val="00290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4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4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4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4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40C"/>
    <w:rPr>
      <w:rFonts w:eastAsiaTheme="majorEastAsia" w:cstheme="majorBidi"/>
      <w:color w:val="272727" w:themeColor="text1" w:themeTint="D8"/>
    </w:rPr>
  </w:style>
  <w:style w:type="paragraph" w:styleId="Title">
    <w:name w:val="Title"/>
    <w:basedOn w:val="Normal"/>
    <w:next w:val="Normal"/>
    <w:link w:val="TitleChar"/>
    <w:uiPriority w:val="10"/>
    <w:qFormat/>
    <w:rsid w:val="002904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40C"/>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4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40C"/>
    <w:rPr>
      <w:i/>
      <w:iCs/>
      <w:color w:val="404040" w:themeColor="text1" w:themeTint="BF"/>
    </w:rPr>
  </w:style>
  <w:style w:type="paragraph" w:styleId="ListParagraph">
    <w:name w:val="List Paragraph"/>
    <w:basedOn w:val="Normal"/>
    <w:uiPriority w:val="34"/>
    <w:qFormat/>
    <w:rsid w:val="0029040C"/>
    <w:pPr>
      <w:contextualSpacing/>
    </w:pPr>
  </w:style>
  <w:style w:type="character" w:styleId="IntenseEmphasis">
    <w:name w:val="Intense Emphasis"/>
    <w:basedOn w:val="DefaultParagraphFont"/>
    <w:uiPriority w:val="21"/>
    <w:qFormat/>
    <w:rsid w:val="0029040C"/>
    <w:rPr>
      <w:i/>
      <w:iCs/>
      <w:color w:val="0F4761" w:themeColor="accent1" w:themeShade="BF"/>
    </w:rPr>
  </w:style>
  <w:style w:type="paragraph" w:styleId="IntenseQuote">
    <w:name w:val="Intense Quote"/>
    <w:basedOn w:val="Normal"/>
    <w:next w:val="Normal"/>
    <w:link w:val="IntenseQuoteChar"/>
    <w:uiPriority w:val="30"/>
    <w:qFormat/>
    <w:rsid w:val="00290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40C"/>
    <w:rPr>
      <w:i/>
      <w:iCs/>
      <w:color w:val="0F4761" w:themeColor="accent1" w:themeShade="BF"/>
    </w:rPr>
  </w:style>
  <w:style w:type="character" w:styleId="IntenseReference">
    <w:name w:val="Intense Reference"/>
    <w:basedOn w:val="DefaultParagraphFont"/>
    <w:uiPriority w:val="32"/>
    <w:qFormat/>
    <w:rsid w:val="0029040C"/>
    <w:rPr>
      <w:b/>
      <w:bCs/>
      <w:smallCaps/>
      <w:color w:val="0F4761" w:themeColor="accent1" w:themeShade="BF"/>
      <w:spacing w:val="5"/>
    </w:rPr>
  </w:style>
  <w:style w:type="paragraph" w:styleId="Header">
    <w:name w:val="header"/>
    <w:basedOn w:val="Normal"/>
    <w:link w:val="HeaderChar"/>
    <w:uiPriority w:val="99"/>
    <w:unhideWhenUsed/>
    <w:rsid w:val="0029040C"/>
    <w:pPr>
      <w:tabs>
        <w:tab w:val="center" w:pos="4680"/>
        <w:tab w:val="right" w:pos="9360"/>
      </w:tabs>
    </w:pPr>
  </w:style>
  <w:style w:type="character" w:customStyle="1" w:styleId="HeaderChar">
    <w:name w:val="Header Char"/>
    <w:basedOn w:val="DefaultParagraphFont"/>
    <w:link w:val="Header"/>
    <w:uiPriority w:val="99"/>
    <w:rsid w:val="0029040C"/>
  </w:style>
  <w:style w:type="paragraph" w:styleId="Footer">
    <w:name w:val="footer"/>
    <w:basedOn w:val="Normal"/>
    <w:link w:val="FooterChar"/>
    <w:uiPriority w:val="99"/>
    <w:unhideWhenUsed/>
    <w:rsid w:val="00924437"/>
    <w:pPr>
      <w:tabs>
        <w:tab w:val="center" w:pos="4680"/>
        <w:tab w:val="right" w:pos="9360"/>
      </w:tabs>
    </w:pPr>
  </w:style>
  <w:style w:type="character" w:customStyle="1" w:styleId="FooterChar">
    <w:name w:val="Footer Char"/>
    <w:basedOn w:val="DefaultParagraphFont"/>
    <w:link w:val="Footer"/>
    <w:uiPriority w:val="99"/>
    <w:rsid w:val="00924437"/>
  </w:style>
  <w:style w:type="paragraph" w:customStyle="1" w:styleId="xmsonormal">
    <w:name w:val="x_msonormal"/>
    <w:basedOn w:val="Normal"/>
    <w:rsid w:val="00226FAF"/>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msolistparagraph">
    <w:name w:val="x_msolistparagraph"/>
    <w:basedOn w:val="Normal"/>
    <w:rsid w:val="00C25D80"/>
    <w:pPr>
      <w:spacing w:before="100" w:beforeAutospacing="1" w:after="100" w:afterAutospacing="1"/>
      <w:ind w:left="0"/>
    </w:pPr>
    <w:rPr>
      <w:rFonts w:ascii="Times New Roman" w:eastAsia="Times New Roman" w:hAnsi="Times New Roman" w:cs="Times New Roman"/>
      <w:kern w:val="0"/>
      <w:sz w:val="24"/>
      <w:szCs w:val="24"/>
      <w14:ligatures w14:val="none"/>
    </w:rPr>
  </w:style>
  <w:style w:type="paragraph" w:customStyle="1" w:styleId="xxmsolistparagraph">
    <w:name w:val="x_xmsolistparagraph"/>
    <w:basedOn w:val="Normal"/>
    <w:rsid w:val="00C25D80"/>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9918">
      <w:bodyDiv w:val="1"/>
      <w:marLeft w:val="0"/>
      <w:marRight w:val="0"/>
      <w:marTop w:val="0"/>
      <w:marBottom w:val="0"/>
      <w:divBdr>
        <w:top w:val="none" w:sz="0" w:space="0" w:color="auto"/>
        <w:left w:val="none" w:sz="0" w:space="0" w:color="auto"/>
        <w:bottom w:val="none" w:sz="0" w:space="0" w:color="auto"/>
        <w:right w:val="none" w:sz="0" w:space="0" w:color="auto"/>
      </w:divBdr>
    </w:div>
    <w:div w:id="100299892">
      <w:bodyDiv w:val="1"/>
      <w:marLeft w:val="0"/>
      <w:marRight w:val="0"/>
      <w:marTop w:val="0"/>
      <w:marBottom w:val="0"/>
      <w:divBdr>
        <w:top w:val="none" w:sz="0" w:space="0" w:color="auto"/>
        <w:left w:val="none" w:sz="0" w:space="0" w:color="auto"/>
        <w:bottom w:val="none" w:sz="0" w:space="0" w:color="auto"/>
        <w:right w:val="none" w:sz="0" w:space="0" w:color="auto"/>
      </w:divBdr>
    </w:div>
    <w:div w:id="224024226">
      <w:bodyDiv w:val="1"/>
      <w:marLeft w:val="0"/>
      <w:marRight w:val="0"/>
      <w:marTop w:val="0"/>
      <w:marBottom w:val="0"/>
      <w:divBdr>
        <w:top w:val="none" w:sz="0" w:space="0" w:color="auto"/>
        <w:left w:val="none" w:sz="0" w:space="0" w:color="auto"/>
        <w:bottom w:val="none" w:sz="0" w:space="0" w:color="auto"/>
        <w:right w:val="none" w:sz="0" w:space="0" w:color="auto"/>
      </w:divBdr>
    </w:div>
    <w:div w:id="404256394">
      <w:bodyDiv w:val="1"/>
      <w:marLeft w:val="0"/>
      <w:marRight w:val="0"/>
      <w:marTop w:val="0"/>
      <w:marBottom w:val="0"/>
      <w:divBdr>
        <w:top w:val="none" w:sz="0" w:space="0" w:color="auto"/>
        <w:left w:val="none" w:sz="0" w:space="0" w:color="auto"/>
        <w:bottom w:val="none" w:sz="0" w:space="0" w:color="auto"/>
        <w:right w:val="none" w:sz="0" w:space="0" w:color="auto"/>
      </w:divBdr>
    </w:div>
    <w:div w:id="455296085">
      <w:bodyDiv w:val="1"/>
      <w:marLeft w:val="0"/>
      <w:marRight w:val="0"/>
      <w:marTop w:val="0"/>
      <w:marBottom w:val="0"/>
      <w:divBdr>
        <w:top w:val="none" w:sz="0" w:space="0" w:color="auto"/>
        <w:left w:val="none" w:sz="0" w:space="0" w:color="auto"/>
        <w:bottom w:val="none" w:sz="0" w:space="0" w:color="auto"/>
        <w:right w:val="none" w:sz="0" w:space="0" w:color="auto"/>
      </w:divBdr>
      <w:divsChild>
        <w:div w:id="1604459786">
          <w:marLeft w:val="0"/>
          <w:marRight w:val="0"/>
          <w:marTop w:val="0"/>
          <w:marBottom w:val="0"/>
          <w:divBdr>
            <w:top w:val="none" w:sz="0" w:space="0" w:color="auto"/>
            <w:left w:val="none" w:sz="0" w:space="0" w:color="auto"/>
            <w:bottom w:val="none" w:sz="0" w:space="0" w:color="auto"/>
            <w:right w:val="none" w:sz="0" w:space="0" w:color="auto"/>
          </w:divBdr>
        </w:div>
      </w:divsChild>
    </w:div>
    <w:div w:id="686634377">
      <w:bodyDiv w:val="1"/>
      <w:marLeft w:val="0"/>
      <w:marRight w:val="0"/>
      <w:marTop w:val="0"/>
      <w:marBottom w:val="0"/>
      <w:divBdr>
        <w:top w:val="none" w:sz="0" w:space="0" w:color="auto"/>
        <w:left w:val="none" w:sz="0" w:space="0" w:color="auto"/>
        <w:bottom w:val="none" w:sz="0" w:space="0" w:color="auto"/>
        <w:right w:val="none" w:sz="0" w:space="0" w:color="auto"/>
      </w:divBdr>
    </w:div>
    <w:div w:id="957295489">
      <w:bodyDiv w:val="1"/>
      <w:marLeft w:val="0"/>
      <w:marRight w:val="0"/>
      <w:marTop w:val="0"/>
      <w:marBottom w:val="0"/>
      <w:divBdr>
        <w:top w:val="none" w:sz="0" w:space="0" w:color="auto"/>
        <w:left w:val="none" w:sz="0" w:space="0" w:color="auto"/>
        <w:bottom w:val="none" w:sz="0" w:space="0" w:color="auto"/>
        <w:right w:val="none" w:sz="0" w:space="0" w:color="auto"/>
      </w:divBdr>
    </w:div>
    <w:div w:id="1092312593">
      <w:bodyDiv w:val="1"/>
      <w:marLeft w:val="0"/>
      <w:marRight w:val="0"/>
      <w:marTop w:val="0"/>
      <w:marBottom w:val="0"/>
      <w:divBdr>
        <w:top w:val="none" w:sz="0" w:space="0" w:color="auto"/>
        <w:left w:val="none" w:sz="0" w:space="0" w:color="auto"/>
        <w:bottom w:val="none" w:sz="0" w:space="0" w:color="auto"/>
        <w:right w:val="none" w:sz="0" w:space="0" w:color="auto"/>
      </w:divBdr>
    </w:div>
    <w:div w:id="1188761025">
      <w:bodyDiv w:val="1"/>
      <w:marLeft w:val="0"/>
      <w:marRight w:val="0"/>
      <w:marTop w:val="0"/>
      <w:marBottom w:val="0"/>
      <w:divBdr>
        <w:top w:val="none" w:sz="0" w:space="0" w:color="auto"/>
        <w:left w:val="none" w:sz="0" w:space="0" w:color="auto"/>
        <w:bottom w:val="none" w:sz="0" w:space="0" w:color="auto"/>
        <w:right w:val="none" w:sz="0" w:space="0" w:color="auto"/>
      </w:divBdr>
    </w:div>
    <w:div w:id="1613627774">
      <w:bodyDiv w:val="1"/>
      <w:marLeft w:val="0"/>
      <w:marRight w:val="0"/>
      <w:marTop w:val="0"/>
      <w:marBottom w:val="0"/>
      <w:divBdr>
        <w:top w:val="none" w:sz="0" w:space="0" w:color="auto"/>
        <w:left w:val="none" w:sz="0" w:space="0" w:color="auto"/>
        <w:bottom w:val="none" w:sz="0" w:space="0" w:color="auto"/>
        <w:right w:val="none" w:sz="0" w:space="0" w:color="auto"/>
      </w:divBdr>
    </w:div>
    <w:div w:id="1655142910">
      <w:bodyDiv w:val="1"/>
      <w:marLeft w:val="0"/>
      <w:marRight w:val="0"/>
      <w:marTop w:val="0"/>
      <w:marBottom w:val="0"/>
      <w:divBdr>
        <w:top w:val="none" w:sz="0" w:space="0" w:color="auto"/>
        <w:left w:val="none" w:sz="0" w:space="0" w:color="auto"/>
        <w:bottom w:val="none" w:sz="0" w:space="0" w:color="auto"/>
        <w:right w:val="none" w:sz="0" w:space="0" w:color="auto"/>
      </w:divBdr>
    </w:div>
    <w:div w:id="1676952031">
      <w:bodyDiv w:val="1"/>
      <w:marLeft w:val="0"/>
      <w:marRight w:val="0"/>
      <w:marTop w:val="0"/>
      <w:marBottom w:val="0"/>
      <w:divBdr>
        <w:top w:val="none" w:sz="0" w:space="0" w:color="auto"/>
        <w:left w:val="none" w:sz="0" w:space="0" w:color="auto"/>
        <w:bottom w:val="none" w:sz="0" w:space="0" w:color="auto"/>
        <w:right w:val="none" w:sz="0" w:space="0" w:color="auto"/>
      </w:divBdr>
      <w:divsChild>
        <w:div w:id="256984653">
          <w:marLeft w:val="720"/>
          <w:marRight w:val="0"/>
          <w:marTop w:val="0"/>
          <w:marBottom w:val="0"/>
          <w:divBdr>
            <w:top w:val="none" w:sz="0" w:space="0" w:color="auto"/>
            <w:left w:val="none" w:sz="0" w:space="0" w:color="auto"/>
            <w:bottom w:val="none" w:sz="0" w:space="0" w:color="auto"/>
            <w:right w:val="none" w:sz="0" w:space="0" w:color="auto"/>
          </w:divBdr>
        </w:div>
      </w:divsChild>
    </w:div>
    <w:div w:id="19433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166</cp:revision>
  <cp:lastPrinted>2025-01-10T18:11:00Z</cp:lastPrinted>
  <dcterms:created xsi:type="dcterms:W3CDTF">2024-12-31T16:32:00Z</dcterms:created>
  <dcterms:modified xsi:type="dcterms:W3CDTF">2025-01-13T16:46:00Z</dcterms:modified>
</cp:coreProperties>
</file>