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5C270D">
        <w:rPr>
          <w:rFonts w:asciiTheme="majorHAnsi" w:hAnsiTheme="majorHAnsi"/>
        </w:rPr>
        <w:t>February 12, 201</w:t>
      </w:r>
      <w:r w:rsidR="00EA7C77">
        <w:rPr>
          <w:rFonts w:asciiTheme="majorHAnsi" w:hAnsiTheme="majorHAnsi"/>
        </w:rPr>
        <w:t>9</w:t>
      </w:r>
      <w:r w:rsidR="005C270D">
        <w:rPr>
          <w:rFonts w:asciiTheme="majorHAnsi" w:hAnsiTheme="majorHAnsi"/>
        </w:rPr>
        <w:t xml:space="preserve">; May 7, 2019; and August 13, 2019 at 10AM; and </w:t>
      </w:r>
      <w:r w:rsidR="005325A3">
        <w:rPr>
          <w:rFonts w:asciiTheme="majorHAnsi" w:hAnsiTheme="majorHAnsi"/>
        </w:rPr>
        <w:t xml:space="preserve">October </w:t>
      </w:r>
      <w:r w:rsidR="002D63C2">
        <w:rPr>
          <w:rFonts w:asciiTheme="majorHAnsi" w:hAnsiTheme="majorHAnsi"/>
        </w:rPr>
        <w:t>2</w:t>
      </w:r>
      <w:r w:rsidR="005C270D">
        <w:rPr>
          <w:rFonts w:asciiTheme="majorHAnsi" w:hAnsiTheme="majorHAnsi"/>
        </w:rPr>
        <w:t>2</w:t>
      </w:r>
      <w:r w:rsidRPr="005C0752">
        <w:rPr>
          <w:rFonts w:asciiTheme="majorHAnsi" w:hAnsiTheme="majorHAnsi"/>
        </w:rPr>
        <w:t>, 201</w:t>
      </w:r>
      <w:r w:rsidR="005C270D">
        <w:rPr>
          <w:rFonts w:asciiTheme="majorHAnsi" w:hAnsiTheme="majorHAnsi"/>
        </w:rPr>
        <w:t>9</w:t>
      </w:r>
      <w:r w:rsidRPr="005C0752">
        <w:rPr>
          <w:rFonts w:asciiTheme="majorHAnsi" w:hAnsiTheme="majorHAnsi"/>
        </w:rPr>
        <w:t xml:space="preserve"> at </w:t>
      </w:r>
      <w:r w:rsidR="005325A3">
        <w:rPr>
          <w:rFonts w:asciiTheme="majorHAnsi" w:hAnsiTheme="majorHAnsi"/>
        </w:rPr>
        <w:t>9</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w:t>
      </w:r>
      <w:bookmarkStart w:id="0" w:name="_GoBack"/>
      <w:bookmarkEnd w:id="0"/>
      <w:r w:rsidRPr="005C0752">
        <w:rPr>
          <w:rFonts w:asciiTheme="majorHAnsi" w:hAnsiTheme="majorHAnsi" w:cs="Arial"/>
          <w:color w:val="000000"/>
        </w:rPr>
        <w:t xml:space="preserve">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2D63C2"/>
    <w:rsid w:val="005325A3"/>
    <w:rsid w:val="00572999"/>
    <w:rsid w:val="005C0752"/>
    <w:rsid w:val="005C270D"/>
    <w:rsid w:val="0067409E"/>
    <w:rsid w:val="00775D65"/>
    <w:rsid w:val="009905CE"/>
    <w:rsid w:val="009C15E8"/>
    <w:rsid w:val="00C276B4"/>
    <w:rsid w:val="00E91792"/>
    <w:rsid w:val="00EA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3</cp:revision>
  <dcterms:created xsi:type="dcterms:W3CDTF">2019-01-11T13:34:00Z</dcterms:created>
  <dcterms:modified xsi:type="dcterms:W3CDTF">2019-01-11T13:42:00Z</dcterms:modified>
</cp:coreProperties>
</file>